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7A" w:rsidRDefault="0060227A" w:rsidP="00602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733D5E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60227A" w:rsidRPr="00733D5E" w:rsidRDefault="0060227A" w:rsidP="00602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733D5E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60227A" w:rsidRPr="00733D5E" w:rsidRDefault="0060227A" w:rsidP="00602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733D5E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0227A" w:rsidRDefault="0060227A" w:rsidP="00602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0227A" w:rsidRDefault="0060227A" w:rsidP="00602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0227A" w:rsidRDefault="0060227A" w:rsidP="00602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E68D1" w:rsidRDefault="00F53564" w:rsidP="00EE68D1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УТВЕРЖДЕНО</w:t>
      </w:r>
      <w:r w:rsidR="00EE68D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E68D1" w:rsidRDefault="00EE68D1" w:rsidP="00EE68D1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УМС</w:t>
      </w:r>
    </w:p>
    <w:p w:rsidR="00EE68D1" w:rsidRDefault="00EE68D1" w:rsidP="00EE68D1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Факультета государственной культурной политики</w:t>
      </w:r>
    </w:p>
    <w:p w:rsidR="00EE68D1" w:rsidRDefault="00EE68D1" w:rsidP="00EE68D1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Единак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А.Ю.</w:t>
      </w:r>
    </w:p>
    <w:p w:rsidR="0060227A" w:rsidRDefault="0060227A" w:rsidP="00EE68D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0227A" w:rsidRDefault="0060227A" w:rsidP="0060227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227A" w:rsidRPr="00733D5E" w:rsidRDefault="0060227A" w:rsidP="0060227A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755681" w:rsidRDefault="00755681" w:rsidP="00755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МЕТОДИЧЕСКИЕ РЕКОМЕНДАЦИИ ПО ДИСЦИПЛИНЕ </w:t>
      </w:r>
      <w:r w:rsidRPr="00736BC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br/>
      </w:r>
    </w:p>
    <w:p w:rsidR="00755681" w:rsidRDefault="00755681" w:rsidP="00755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.О.1</w:t>
      </w:r>
      <w:r w:rsidR="001C35FA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Региональные особенности народной </w:t>
      </w:r>
    </w:p>
    <w:p w:rsidR="00755681" w:rsidRDefault="00755681" w:rsidP="00755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художественной культуры</w:t>
      </w:r>
    </w:p>
    <w:p w:rsidR="00755681" w:rsidRPr="00736BCE" w:rsidRDefault="00755681" w:rsidP="00755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vertAlign w:val="superscript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(наименование дисциплины (модуля)</w:t>
      </w:r>
    </w:p>
    <w:p w:rsidR="00755681" w:rsidRPr="00736BCE" w:rsidRDefault="00755681" w:rsidP="00755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Направление подготовки </w:t>
      </w: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51.03.0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Культурология</w:t>
      </w: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Профиль подготовки </w:t>
      </w: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Этнокультурология</w:t>
      </w:r>
      <w:proofErr w:type="spellEnd"/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Квалификация (степень) выпускника</w:t>
      </w: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бакалавр </w:t>
      </w: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</w:p>
    <w:p w:rsidR="00755681" w:rsidRPr="00736BCE" w:rsidRDefault="00755681" w:rsidP="00755681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736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обучения: очная</w:t>
      </w: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755681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F53564" w:rsidP="0075568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 набора 2021</w:t>
      </w:r>
    </w:p>
    <w:p w:rsidR="00755681" w:rsidRDefault="00755681" w:rsidP="0075568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755681" w:rsidP="0075568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755681" w:rsidP="0075568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755681" w:rsidP="0075568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Pr="00736BCE" w:rsidRDefault="00755681" w:rsidP="0075568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55681" w:rsidRDefault="007556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0227A" w:rsidRPr="00E04561" w:rsidRDefault="0060227A" w:rsidP="0060227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Pr="00E04561">
        <w:rPr>
          <w:rFonts w:ascii="Times New Roman" w:hAnsi="Times New Roman" w:cs="Times New Roman"/>
          <w:b/>
          <w:sz w:val="24"/>
          <w:szCs w:val="24"/>
        </w:rPr>
        <w:t>ведение</w:t>
      </w:r>
    </w:p>
    <w:p w:rsidR="0060227A" w:rsidRPr="00E04561" w:rsidRDefault="0060227A" w:rsidP="006022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Самостоятельная работа по дисциплине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региональные особенности народной художественной культуры </w:t>
      </w:r>
      <w:r w:rsidRPr="00E04561">
        <w:rPr>
          <w:rFonts w:ascii="Times New Roman" w:hAnsi="Times New Roman" w:cs="Times New Roman"/>
          <w:sz w:val="24"/>
          <w:szCs w:val="24"/>
        </w:rPr>
        <w:t xml:space="preserve">является важнейшей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>.</w:t>
      </w:r>
    </w:p>
    <w:p w:rsidR="0060227A" w:rsidRPr="00E04561" w:rsidRDefault="0060227A" w:rsidP="0060227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60227A" w:rsidRPr="00E04561" w:rsidRDefault="0060227A" w:rsidP="0060227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Программой подготовки бакалавров предусмотрены: </w:t>
      </w:r>
    </w:p>
    <w:p w:rsidR="0060227A" w:rsidRPr="00E04561" w:rsidRDefault="0060227A" w:rsidP="0060227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60227A" w:rsidRPr="00E04561" w:rsidRDefault="0060227A" w:rsidP="0060227A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60227A" w:rsidRPr="00E04561" w:rsidRDefault="0060227A" w:rsidP="0060227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60227A" w:rsidRPr="00E04561" w:rsidRDefault="0060227A" w:rsidP="0060227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 являются: </w:t>
      </w:r>
    </w:p>
    <w:p w:rsidR="0060227A" w:rsidRPr="00E04561" w:rsidRDefault="0060227A" w:rsidP="0060227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60227A" w:rsidRPr="00E04561" w:rsidRDefault="0060227A" w:rsidP="0060227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60227A" w:rsidRPr="00E04561" w:rsidRDefault="0060227A" w:rsidP="0060227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60227A" w:rsidRPr="00E04561" w:rsidRDefault="0060227A" w:rsidP="0060227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60227A" w:rsidRPr="00E04561" w:rsidRDefault="0060227A" w:rsidP="0060227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60227A" w:rsidRDefault="0060227A" w:rsidP="0060227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4561"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E04561"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60227A" w:rsidRPr="00EA2CCB" w:rsidRDefault="0060227A" w:rsidP="0060227A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A2CCB">
        <w:rPr>
          <w:rFonts w:ascii="Times New Roman" w:hAnsi="Times New Roman" w:cs="Times New Roman"/>
          <w:bCs/>
          <w:iCs/>
          <w:sz w:val="24"/>
          <w:szCs w:val="24"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</w:t>
      </w:r>
      <w:r>
        <w:rPr>
          <w:rFonts w:ascii="Times New Roman" w:hAnsi="Times New Roman" w:cs="Times New Roman"/>
          <w:bCs/>
          <w:iCs/>
          <w:sz w:val="24"/>
          <w:szCs w:val="24"/>
        </w:rPr>
        <w:t>ы для самостоятельного изучения;</w:t>
      </w:r>
    </w:p>
    <w:p w:rsidR="0060227A" w:rsidRPr="00E04561" w:rsidRDefault="0060227A" w:rsidP="0060227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60227A" w:rsidRDefault="0060227A" w:rsidP="0060227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подготовка к се</w:t>
      </w:r>
      <w:r>
        <w:rPr>
          <w:rFonts w:ascii="Times New Roman" w:hAnsi="Times New Roman" w:cs="Times New Roman"/>
          <w:sz w:val="24"/>
          <w:szCs w:val="24"/>
        </w:rPr>
        <w:t>минарам.</w:t>
      </w:r>
    </w:p>
    <w:p w:rsidR="0060227A" w:rsidRDefault="0060227A" w:rsidP="0060227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0227A" w:rsidRPr="004461EF" w:rsidRDefault="0060227A" w:rsidP="006022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61E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студентов по дисциплине</w:t>
      </w:r>
    </w:p>
    <w:p w:rsidR="0060227A" w:rsidRDefault="0060227A" w:rsidP="006022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6A30"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РЕГИОНАЛЬНЫЕ ОСОБЕННОСТИ </w:t>
      </w:r>
    </w:p>
    <w:p w:rsidR="0060227A" w:rsidRPr="001C6A30" w:rsidRDefault="0060227A" w:rsidP="006022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A30">
        <w:rPr>
          <w:rFonts w:ascii="Times New Roman" w:hAnsi="Times New Roman" w:cs="Times New Roman"/>
          <w:b/>
          <w:bCs/>
          <w:sz w:val="24"/>
          <w:szCs w:val="24"/>
        </w:rPr>
        <w:t>НАРОДНОЙ ХУДОЖЕСТВЕННОЙ КУЛЬТУРЫ</w:t>
      </w:r>
    </w:p>
    <w:p w:rsidR="0060227A" w:rsidRPr="004461EF" w:rsidRDefault="0060227A" w:rsidP="0060227A">
      <w:pPr>
        <w:tabs>
          <w:tab w:val="right" w:leader="underscore" w:pos="8505"/>
        </w:tabs>
        <w:ind w:firstLine="540"/>
        <w:jc w:val="both"/>
        <w:rPr>
          <w:rFonts w:ascii="Times New Roman" w:hAnsi="Times New Roman" w:cs="Times New Roman"/>
          <w:iCs/>
          <w:caps/>
          <w:sz w:val="24"/>
          <w:szCs w:val="24"/>
        </w:rPr>
      </w:pPr>
      <w:r w:rsidRPr="004461EF">
        <w:rPr>
          <w:rFonts w:ascii="Times New Roman" w:hAnsi="Times New Roman" w:cs="Times New Roman"/>
          <w:bCs/>
          <w:iCs/>
          <w:sz w:val="24"/>
          <w:szCs w:val="24"/>
        </w:rPr>
        <w:t>Формы самостоятельной работы:</w:t>
      </w:r>
    </w:p>
    <w:tbl>
      <w:tblPr>
        <w:tblW w:w="9390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710"/>
        <w:gridCol w:w="3829"/>
        <w:gridCol w:w="3859"/>
        <w:gridCol w:w="992"/>
      </w:tblGrid>
      <w:tr w:rsidR="00EE68D1" w:rsidTr="00EE68D1">
        <w:trPr>
          <w:cantSplit/>
          <w:trHeight w:val="10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EE68D1" w:rsidRDefault="00EE68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EE68D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EE68D1" w:rsidTr="00EE68D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widowControl w:val="0"/>
              <w:spacing w:after="16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предмет.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Историко – стадиальные признаки  народной музыки и НХК.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EE68D1" w:rsidRDefault="00EE68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8D1" w:rsidTr="00EE68D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Северно – русские   традиции НХК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 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8D1" w:rsidTr="00EE68D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Западнорусские  традиции НХК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Изучение учебного материала по рекомендованной литературе.</w:t>
            </w:r>
          </w:p>
          <w:p w:rsidR="00EE68D1" w:rsidRDefault="00EE68D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сообщения,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8D1" w:rsidTr="00EE68D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Южнорусские  традиции НХК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EE68D1" w:rsidRDefault="00EE68D1">
            <w:pPr>
              <w:snapToGri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8D1" w:rsidTr="00EE68D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tabs>
                <w:tab w:val="left" w:pos="708"/>
              </w:tabs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Средне-русские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средне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южноволжские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традиции НХК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EE68D1" w:rsidRDefault="00EE68D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сообщения,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8D1" w:rsidTr="00EE68D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НХК Урала и Сибири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68D1" w:rsidRDefault="00EE68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EE68D1" w:rsidRDefault="00EE68D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сообщения. Подготовка к промежуточной аттестации.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8D1" w:rsidRDefault="001C35F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E68D1" w:rsidRDefault="00EE68D1" w:rsidP="00F535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68D1" w:rsidRPr="00EE68D1" w:rsidRDefault="00EE68D1" w:rsidP="00EE68D1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EE68D1">
        <w:rPr>
          <w:rFonts w:ascii="Times New Roman" w:hAnsi="Times New Roman" w:cs="Times New Roman"/>
          <w:b/>
          <w:sz w:val="24"/>
          <w:szCs w:val="24"/>
          <w:u w:val="single"/>
        </w:rPr>
        <w:t>Тематика устных сообщений согласуется с содержанием разделов.</w:t>
      </w:r>
    </w:p>
    <w:p w:rsidR="00EE68D1" w:rsidRPr="00EE68D1" w:rsidRDefault="00EE68D1" w:rsidP="00EE68D1">
      <w:pPr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  <w:b/>
          <w:sz w:val="24"/>
          <w:szCs w:val="24"/>
          <w:u w:val="single"/>
        </w:rPr>
        <w:t>Раздел 2.</w:t>
      </w:r>
      <w:r w:rsidRPr="00EE68D1">
        <w:rPr>
          <w:rFonts w:ascii="Times New Roman" w:hAnsi="Times New Roman" w:cs="Times New Roman"/>
          <w:sz w:val="24"/>
          <w:szCs w:val="24"/>
        </w:rPr>
        <w:t xml:space="preserve"> </w:t>
      </w:r>
      <w:r w:rsidRPr="00EE68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Северно – русские   традиции НХК</w:t>
      </w:r>
      <w:r w:rsidRPr="00EE6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E68D1">
        <w:rPr>
          <w:rFonts w:ascii="Times New Roman" w:hAnsi="Times New Roman" w:cs="Times New Roman"/>
        </w:rPr>
        <w:t>Региональные особенности НХК Псковской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lang w:eastAsia="zh-CN"/>
        </w:rPr>
      </w:pPr>
      <w:r w:rsidRPr="00EE68D1">
        <w:rPr>
          <w:rFonts w:ascii="Times New Roman" w:hAnsi="Times New Roman" w:cs="Times New Roman"/>
        </w:rPr>
        <w:t>Региональные особенности НХК Новгородской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</w:rPr>
        <w:t>Региональные особенности НХК Вологодской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E68D1">
        <w:rPr>
          <w:rFonts w:ascii="Times New Roman" w:hAnsi="Times New Roman" w:cs="Times New Roman"/>
        </w:rPr>
        <w:t>Региональные особенности НХК Архангельской областей.</w:t>
      </w:r>
    </w:p>
    <w:p w:rsidR="00EE68D1" w:rsidRPr="00EE68D1" w:rsidRDefault="00EE68D1" w:rsidP="00EE68D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  <w:b/>
          <w:sz w:val="24"/>
          <w:szCs w:val="24"/>
          <w:u w:val="single"/>
        </w:rPr>
        <w:t>Раздел 3.</w:t>
      </w:r>
      <w:r w:rsidRPr="00EE68D1">
        <w:rPr>
          <w:rFonts w:ascii="Times New Roman" w:hAnsi="Times New Roman" w:cs="Times New Roman"/>
          <w:sz w:val="24"/>
          <w:szCs w:val="24"/>
        </w:rPr>
        <w:t xml:space="preserve"> Традиции </w:t>
      </w:r>
      <w:proofErr w:type="gramStart"/>
      <w:r w:rsidRPr="00EE68D1">
        <w:rPr>
          <w:rFonts w:ascii="Times New Roman" w:hAnsi="Times New Roman" w:cs="Times New Roman"/>
          <w:sz w:val="24"/>
          <w:szCs w:val="24"/>
        </w:rPr>
        <w:t>западно-русских</w:t>
      </w:r>
      <w:proofErr w:type="gramEnd"/>
      <w:r w:rsidRPr="00EE68D1">
        <w:rPr>
          <w:rFonts w:ascii="Times New Roman" w:hAnsi="Times New Roman" w:cs="Times New Roman"/>
          <w:sz w:val="24"/>
          <w:szCs w:val="24"/>
        </w:rPr>
        <w:t xml:space="preserve"> регионов России. 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E68D1">
        <w:rPr>
          <w:rFonts w:ascii="Times New Roman" w:hAnsi="Times New Roman" w:cs="Times New Roman"/>
        </w:rPr>
        <w:t>Региональные особенности НХК Смоленской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lang w:eastAsia="zh-CN"/>
        </w:rPr>
      </w:pPr>
      <w:r w:rsidRPr="00EE68D1">
        <w:rPr>
          <w:rFonts w:ascii="Times New Roman" w:hAnsi="Times New Roman" w:cs="Times New Roman"/>
        </w:rPr>
        <w:t>Региональные особенности НХК Брянской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E68D1">
        <w:rPr>
          <w:rFonts w:ascii="Times New Roman" w:hAnsi="Times New Roman" w:cs="Times New Roman"/>
        </w:rPr>
        <w:t xml:space="preserve">Региональные особенности НХК </w:t>
      </w:r>
      <w:proofErr w:type="spellStart"/>
      <w:r w:rsidRPr="00EE68D1">
        <w:rPr>
          <w:rFonts w:ascii="Times New Roman" w:hAnsi="Times New Roman" w:cs="Times New Roman"/>
        </w:rPr>
        <w:t>южых</w:t>
      </w:r>
      <w:proofErr w:type="spellEnd"/>
      <w:r w:rsidRPr="00EE68D1">
        <w:rPr>
          <w:rFonts w:ascii="Times New Roman" w:hAnsi="Times New Roman" w:cs="Times New Roman"/>
        </w:rPr>
        <w:t xml:space="preserve"> районов Псковской области;</w:t>
      </w:r>
    </w:p>
    <w:p w:rsidR="00EE68D1" w:rsidRPr="00EE68D1" w:rsidRDefault="00EE68D1" w:rsidP="00EE68D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  <w:b/>
          <w:sz w:val="24"/>
          <w:szCs w:val="24"/>
          <w:u w:val="single"/>
        </w:rPr>
        <w:t>Раздел 3.</w:t>
      </w:r>
      <w:r w:rsidRPr="00EE68D1">
        <w:rPr>
          <w:rFonts w:ascii="Times New Roman" w:hAnsi="Times New Roman" w:cs="Times New Roman"/>
          <w:sz w:val="24"/>
          <w:szCs w:val="24"/>
        </w:rPr>
        <w:t xml:space="preserve"> Традиции южных регионов России. </w:t>
      </w:r>
    </w:p>
    <w:p w:rsidR="00EE68D1" w:rsidRPr="00EE68D1" w:rsidRDefault="00EE68D1" w:rsidP="00EE68D1">
      <w:pPr>
        <w:pStyle w:val="a6"/>
        <w:numPr>
          <w:ilvl w:val="0"/>
          <w:numId w:val="8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E68D1">
        <w:rPr>
          <w:rFonts w:ascii="Times New Roman" w:hAnsi="Times New Roman" w:cs="Times New Roman"/>
        </w:rPr>
        <w:lastRenderedPageBreak/>
        <w:t xml:space="preserve">Региональные особенности НХК </w:t>
      </w:r>
      <w:proofErr w:type="spellStart"/>
      <w:r w:rsidRPr="00EE68D1">
        <w:rPr>
          <w:rFonts w:ascii="Times New Roman" w:hAnsi="Times New Roman" w:cs="Times New Roman"/>
        </w:rPr>
        <w:t>Воронежско-Белгородского</w:t>
      </w:r>
      <w:proofErr w:type="spellEnd"/>
      <w:r w:rsidRPr="00EE68D1">
        <w:rPr>
          <w:rFonts w:ascii="Times New Roman" w:hAnsi="Times New Roman" w:cs="Times New Roman"/>
        </w:rPr>
        <w:t xml:space="preserve"> пограничья;</w:t>
      </w:r>
    </w:p>
    <w:p w:rsidR="00EE68D1" w:rsidRPr="00EE68D1" w:rsidRDefault="00EE68D1" w:rsidP="00EE68D1">
      <w:pPr>
        <w:pStyle w:val="a6"/>
        <w:numPr>
          <w:ilvl w:val="0"/>
          <w:numId w:val="8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lang w:eastAsia="zh-CN"/>
        </w:rPr>
      </w:pPr>
      <w:r w:rsidRPr="00EE68D1">
        <w:rPr>
          <w:rFonts w:ascii="Times New Roman" w:hAnsi="Times New Roman" w:cs="Times New Roman"/>
        </w:rPr>
        <w:t>Региональные особенности НХК Курской области;</w:t>
      </w:r>
    </w:p>
    <w:p w:rsidR="00EE68D1" w:rsidRPr="00EE68D1" w:rsidRDefault="00EE68D1" w:rsidP="00EE68D1">
      <w:pPr>
        <w:pStyle w:val="a6"/>
        <w:numPr>
          <w:ilvl w:val="0"/>
          <w:numId w:val="8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</w:rPr>
        <w:t xml:space="preserve"> Региональные особенности НХК Липецкой области.</w:t>
      </w:r>
    </w:p>
    <w:p w:rsidR="00EE68D1" w:rsidRPr="00EE68D1" w:rsidRDefault="00EE68D1" w:rsidP="00EE68D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  <w:b/>
          <w:sz w:val="24"/>
          <w:szCs w:val="24"/>
          <w:u w:val="single"/>
        </w:rPr>
        <w:t>Раздел 4.</w:t>
      </w:r>
      <w:r w:rsidRPr="00EE68D1">
        <w:rPr>
          <w:rFonts w:ascii="Times New Roman" w:hAnsi="Times New Roman" w:cs="Times New Roman"/>
          <w:sz w:val="24"/>
          <w:szCs w:val="24"/>
        </w:rPr>
        <w:t xml:space="preserve"> Традиции НХК </w:t>
      </w:r>
      <w:proofErr w:type="gramStart"/>
      <w:r w:rsidRPr="00EE68D1">
        <w:rPr>
          <w:rFonts w:ascii="Times New Roman" w:hAnsi="Times New Roman" w:cs="Times New Roman"/>
          <w:sz w:val="24"/>
          <w:szCs w:val="24"/>
        </w:rPr>
        <w:t>средне-русских</w:t>
      </w:r>
      <w:proofErr w:type="gramEnd"/>
      <w:r w:rsidRPr="00EE68D1">
        <w:rPr>
          <w:rFonts w:ascii="Times New Roman" w:hAnsi="Times New Roman" w:cs="Times New Roman"/>
          <w:sz w:val="24"/>
          <w:szCs w:val="24"/>
        </w:rPr>
        <w:t xml:space="preserve"> регионов России.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E68D1">
        <w:rPr>
          <w:rFonts w:ascii="Times New Roman" w:hAnsi="Times New Roman" w:cs="Times New Roman"/>
        </w:rPr>
        <w:t>Региональные особенности НХК Московской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lang w:eastAsia="zh-CN"/>
        </w:rPr>
      </w:pPr>
      <w:r w:rsidRPr="00EE68D1">
        <w:rPr>
          <w:rFonts w:ascii="Times New Roman" w:hAnsi="Times New Roman" w:cs="Times New Roman"/>
        </w:rPr>
        <w:t>Региональные особенности НХК Тверской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E68D1">
        <w:rPr>
          <w:rFonts w:ascii="Times New Roman" w:hAnsi="Times New Roman" w:cs="Times New Roman"/>
        </w:rPr>
        <w:t>Региональные особенности НХК Тульской области;</w:t>
      </w:r>
    </w:p>
    <w:p w:rsidR="00EE68D1" w:rsidRPr="00EE68D1" w:rsidRDefault="00EE68D1" w:rsidP="00EE68D1">
      <w:pPr>
        <w:pStyle w:val="a6"/>
        <w:numPr>
          <w:ilvl w:val="0"/>
          <w:numId w:val="7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lang w:eastAsia="zh-CN"/>
        </w:rPr>
      </w:pPr>
      <w:r w:rsidRPr="00EE68D1">
        <w:rPr>
          <w:rFonts w:ascii="Times New Roman" w:hAnsi="Times New Roman" w:cs="Times New Roman"/>
        </w:rPr>
        <w:t>Региональные особенности НХК Новгородской области;</w:t>
      </w:r>
    </w:p>
    <w:p w:rsidR="00EE68D1" w:rsidRPr="00EE68D1" w:rsidRDefault="00EE68D1" w:rsidP="00EE68D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EE68D1">
        <w:rPr>
          <w:rFonts w:ascii="Times New Roman" w:hAnsi="Times New Roman" w:cs="Times New Roman"/>
          <w:sz w:val="24"/>
          <w:szCs w:val="24"/>
        </w:rPr>
        <w:t xml:space="preserve"> Традиции Урала и Сибири:</w:t>
      </w:r>
    </w:p>
    <w:p w:rsidR="00EE68D1" w:rsidRP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E68D1">
        <w:rPr>
          <w:rFonts w:ascii="Times New Roman" w:hAnsi="Times New Roman" w:cs="Times New Roman"/>
        </w:rPr>
        <w:t>Особенности переселенческого населения Урала и Сибири</w:t>
      </w:r>
      <w:proofErr w:type="gramStart"/>
      <w:r w:rsidRPr="00EE68D1">
        <w:rPr>
          <w:rFonts w:ascii="Times New Roman" w:hAnsi="Times New Roman" w:cs="Times New Roman"/>
        </w:rPr>
        <w:t xml:space="preserve"> ;</w:t>
      </w:r>
      <w:proofErr w:type="gramEnd"/>
    </w:p>
    <w:p w:rsidR="00EE68D1" w:rsidRP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lang w:eastAsia="zh-CN"/>
        </w:rPr>
      </w:pPr>
      <w:r w:rsidRPr="00EE68D1">
        <w:rPr>
          <w:rFonts w:ascii="Times New Roman" w:hAnsi="Times New Roman" w:cs="Times New Roman"/>
        </w:rPr>
        <w:t>Региональные особенности НХК Новосибирской области;</w:t>
      </w:r>
    </w:p>
    <w:p w:rsidR="00EE68D1" w:rsidRP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8D1">
        <w:rPr>
          <w:rFonts w:ascii="Times New Roman" w:hAnsi="Times New Roman" w:cs="Times New Roman"/>
        </w:rPr>
        <w:t>Региональные особенности НХК Тюменской области;</w:t>
      </w:r>
    </w:p>
    <w:p w:rsidR="00EE68D1" w:rsidRP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E68D1">
        <w:rPr>
          <w:rFonts w:ascii="Times New Roman" w:hAnsi="Times New Roman" w:cs="Times New Roman"/>
        </w:rPr>
        <w:t xml:space="preserve">Региональные особенности НХК Томского </w:t>
      </w:r>
      <w:proofErr w:type="spellStart"/>
      <w:r w:rsidRPr="00EE68D1">
        <w:rPr>
          <w:rFonts w:ascii="Times New Roman" w:hAnsi="Times New Roman" w:cs="Times New Roman"/>
        </w:rPr>
        <w:t>Приобья</w:t>
      </w:r>
      <w:proofErr w:type="spellEnd"/>
      <w:r w:rsidRPr="00EE68D1">
        <w:rPr>
          <w:rFonts w:ascii="Times New Roman" w:hAnsi="Times New Roman" w:cs="Times New Roman"/>
        </w:rPr>
        <w:t>;</w:t>
      </w:r>
    </w:p>
    <w:p w:rsidR="00EE68D1" w:rsidRP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E68D1">
        <w:rPr>
          <w:rFonts w:ascii="Times New Roman" w:hAnsi="Times New Roman" w:cs="Times New Roman"/>
        </w:rPr>
        <w:t>Региональные особенности НХК Красноярского края;</w:t>
      </w:r>
    </w:p>
    <w:p w:rsidR="00EE68D1" w:rsidRP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E68D1">
        <w:rPr>
          <w:rFonts w:ascii="Times New Roman" w:hAnsi="Times New Roman" w:cs="Times New Roman"/>
        </w:rPr>
        <w:t xml:space="preserve">Региональные особенности НХК </w:t>
      </w:r>
      <w:proofErr w:type="spellStart"/>
      <w:r w:rsidRPr="00EE68D1">
        <w:rPr>
          <w:rFonts w:ascii="Times New Roman" w:hAnsi="Times New Roman" w:cs="Times New Roman"/>
        </w:rPr>
        <w:t>Семейских</w:t>
      </w:r>
      <w:proofErr w:type="spellEnd"/>
      <w:r w:rsidRPr="00EE68D1">
        <w:rPr>
          <w:rFonts w:ascii="Times New Roman" w:hAnsi="Times New Roman" w:cs="Times New Roman"/>
        </w:rPr>
        <w:t xml:space="preserve"> Забайкалья;</w:t>
      </w:r>
    </w:p>
    <w:p w:rsid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</w:pPr>
      <w:r w:rsidRPr="00EE68D1">
        <w:rPr>
          <w:rFonts w:ascii="Times New Roman" w:hAnsi="Times New Roman" w:cs="Times New Roman"/>
        </w:rPr>
        <w:t>Региональные особенности НХК Челябинской области;</w:t>
      </w:r>
      <w:r w:rsidRPr="00EE68D1">
        <w:t xml:space="preserve"> </w:t>
      </w:r>
    </w:p>
    <w:p w:rsidR="00EE68D1" w:rsidRDefault="00EE68D1" w:rsidP="00EE68D1">
      <w:pPr>
        <w:pStyle w:val="a6"/>
        <w:numPr>
          <w:ilvl w:val="0"/>
          <w:numId w:val="9"/>
        </w:numPr>
        <w:tabs>
          <w:tab w:val="left" w:pos="708"/>
        </w:tabs>
        <w:spacing w:after="0" w:line="360" w:lineRule="auto"/>
        <w:jc w:val="both"/>
      </w:pPr>
      <w:r>
        <w:t>Региональные особенности НХК Пермского края;</w:t>
      </w:r>
    </w:p>
    <w:p w:rsidR="00EE68D1" w:rsidRDefault="00EE68D1" w:rsidP="00EE68D1">
      <w:pPr>
        <w:pStyle w:val="a6"/>
        <w:numPr>
          <w:ilvl w:val="0"/>
          <w:numId w:val="9"/>
        </w:numPr>
        <w:tabs>
          <w:tab w:val="left" w:pos="708"/>
          <w:tab w:val="right" w:leader="underscore" w:pos="8505"/>
        </w:tabs>
        <w:spacing w:after="0" w:line="360" w:lineRule="auto"/>
        <w:jc w:val="both"/>
      </w:pPr>
      <w:r>
        <w:t xml:space="preserve"> Региональные особенности НХК Удмуртской республики.</w:t>
      </w:r>
    </w:p>
    <w:p w:rsidR="00EE68D1" w:rsidRDefault="00EE68D1" w:rsidP="00EE68D1">
      <w:pPr>
        <w:rPr>
          <w:rFonts w:ascii="Times New Roman" w:hAnsi="Times New Roman" w:cs="Times New Roman"/>
          <w:b/>
          <w:sz w:val="24"/>
          <w:szCs w:val="24"/>
        </w:rPr>
      </w:pPr>
    </w:p>
    <w:p w:rsidR="00EE68D1" w:rsidRDefault="00EE68D1" w:rsidP="00EE68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устной дискуссии:</w:t>
      </w:r>
    </w:p>
    <w:p w:rsidR="00EE68D1" w:rsidRDefault="00EE68D1" w:rsidP="00EE68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Псковской области;</w:t>
      </w:r>
    </w:p>
    <w:p w:rsidR="00EE68D1" w:rsidRDefault="00EE68D1" w:rsidP="00EE68D1">
      <w:p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Новгородской области;</w:t>
      </w:r>
    </w:p>
    <w:p w:rsidR="00EE68D1" w:rsidRDefault="00EE68D1" w:rsidP="00EE68D1">
      <w:p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Вологодской области;</w:t>
      </w:r>
    </w:p>
    <w:p w:rsidR="00EE68D1" w:rsidRDefault="00EE68D1" w:rsidP="00EE68D1">
      <w:p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Архангельской областей.</w:t>
      </w:r>
    </w:p>
    <w:p w:rsidR="00EE68D1" w:rsidRDefault="00EE68D1" w:rsidP="00EE68D1">
      <w:p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Смоленской области;</w:t>
      </w:r>
    </w:p>
    <w:p w:rsidR="00EE68D1" w:rsidRDefault="00EE68D1" w:rsidP="00EE68D1">
      <w:p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Брянской области;</w:t>
      </w:r>
    </w:p>
    <w:p w:rsidR="00EE68D1" w:rsidRDefault="00EE68D1" w:rsidP="00EE68D1">
      <w:pPr>
        <w:tabs>
          <w:tab w:val="right" w:leader="underscore" w:pos="8505"/>
        </w:tabs>
        <w:spacing w:after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особенности НХК южных районов Псковской области.</w:t>
      </w:r>
    </w:p>
    <w:p w:rsidR="00EE68D1" w:rsidRPr="00EE68D1" w:rsidRDefault="00EE68D1" w:rsidP="00EE68D1">
      <w:pPr>
        <w:pStyle w:val="a6"/>
        <w:tabs>
          <w:tab w:val="left" w:pos="708"/>
        </w:tabs>
        <w:spacing w:after="0" w:line="360" w:lineRule="auto"/>
        <w:ind w:left="1571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204"/>
        <w:tblW w:w="9505" w:type="dxa"/>
        <w:tblCellSpacing w:w="15" w:type="dxa"/>
        <w:tblLook w:val="00A0"/>
      </w:tblPr>
      <w:tblGrid>
        <w:gridCol w:w="9505"/>
      </w:tblGrid>
      <w:tr w:rsidR="00EE68D1" w:rsidTr="00EE68D1">
        <w:trPr>
          <w:trHeight w:val="14995"/>
          <w:tblHeader/>
          <w:tblCellSpacing w:w="15" w:type="dxa"/>
        </w:trPr>
        <w:tc>
          <w:tcPr>
            <w:tcW w:w="9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68D1" w:rsidRDefault="00EE68D1" w:rsidP="00EE68D1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456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Организация СРС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EE68D1" w:rsidRPr="00EE68D1" w:rsidRDefault="00EE68D1" w:rsidP="00EE68D1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68D1">
              <w:rPr>
                <w:rFonts w:ascii="Times New Roman" w:eastAsia="Times New Roman" w:hAnsi="Times New Roman"/>
                <w:sz w:val="24"/>
                <w:szCs w:val="24"/>
              </w:rPr>
              <w:t>Список литературы и источников для самостоятельного изучения студентами:</w:t>
            </w:r>
          </w:p>
          <w:p w:rsidR="00EE68D1" w:rsidRDefault="00EE68D1" w:rsidP="00EE68D1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</w:rPr>
              <w:t>Основная учебная литература:</w:t>
            </w:r>
          </w:p>
          <w:p w:rsidR="00EE68D1" w:rsidRDefault="00EE68D1" w:rsidP="00EE68D1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 w:cs="Times New Roman CYR"/>
                <w:b/>
                <w:bCs/>
                <w:i/>
                <w:sz w:val="24"/>
                <w:szCs w:val="28"/>
              </w:rPr>
            </w:pPr>
          </w:p>
          <w:p w:rsidR="00EE68D1" w:rsidRDefault="00EE68D1" w:rsidP="00EE6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Аникин, В. П. Устное народное творчество: учебник для вузов / В. П. Аникин. – 4-е изд.,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доп. – Москва: Академия, 2011. – 752 с. </w:t>
            </w:r>
          </w:p>
          <w:p w:rsidR="00EE68D1" w:rsidRDefault="00EE68D1" w:rsidP="00EE6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Н. В. Русский фольклор: устное народное поэтическое творчество [Электронный ресурс]: учебное пособие / Н. В.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Архангельск: САФУ, 2014. - 254 с. : ил. – Режим доступа: </w:t>
            </w:r>
            <w:hyperlink r:id="rId5" w:history="1">
              <w:r>
                <w:rPr>
                  <w:rStyle w:val="a7"/>
                </w:rPr>
                <w:t>http://biblioclub.ru/index.php?page=book&amp;id=436335</w:t>
              </w:r>
            </w:hyperlink>
          </w:p>
          <w:p w:rsidR="00EE68D1" w:rsidRDefault="00EE68D1" w:rsidP="00EE6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А. Ф.  Народное музыкальное творчество: учебное пособие для вузов по специальности "Музыкальное образование" / А. Ф.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Т.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Москва: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Academia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2008. – 304 с. ил. </w:t>
            </w:r>
          </w:p>
          <w:p w:rsidR="00EE68D1" w:rsidRDefault="00EE68D1" w:rsidP="00EE6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Народное музыкальное творчество: учебное пособие для вузов по специальностям "Музыковедение", "Композиция",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Этномузыкология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"Инструментальное исполнительство",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отв. ред. О. А. Пашина. – Санкт-Петербург: Композитор, 2005. – 304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ародное музыкальное творчество [Текст] : хрестоматия со звуковым приложением / отв. ред. О. А. Пашина ; Гос. ин-т искусствознания; Ин-т русской литературы РАН (Пушкинский Дом). - Санкт-Петербург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Композитор Санкт-Петербург, 2007. - 334 с. : нот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рим. + 1 эл. опт. диск (CD-ROM). -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Academia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XXI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учебники и учебные пособия по культуре и искусству). - ISBN 978-5-7379-0365-7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обороте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л.: Рек. Учеб.-метод. объединением вузов РФ по образованию в обл. муз. искусства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для студентов вузов. [Электронный ресурс]: </w:t>
            </w:r>
            <w:hyperlink r:id="rId6" w:history="1">
              <w:r>
                <w:rPr>
                  <w:rStyle w:val="a7"/>
                </w:rPr>
                <w:t>http://bookre.org/reader?file=630480&amp;pg=7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E68D1" w:rsidRDefault="00EE68D1" w:rsidP="00EE68D1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720"/>
              <w:jc w:val="center"/>
              <w:outlineLvl w:val="1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</w:rPr>
              <w:t>Дополнительная учебная литература</w:t>
            </w:r>
          </w:p>
          <w:p w:rsidR="00EE68D1" w:rsidRDefault="00EE68D1" w:rsidP="00EE68D1">
            <w:pPr>
              <w:pStyle w:val="a6"/>
              <w:numPr>
                <w:ilvl w:val="0"/>
                <w:numId w:val="11"/>
              </w:numPr>
              <w:tabs>
                <w:tab w:val="num" w:pos="720"/>
              </w:tabs>
              <w:spacing w:after="0"/>
              <w:ind w:left="0" w:firstLine="851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t>Восточнославянский фольклор: Словарь научной и народной терминологии / Под ред. В.Е. Гусева. – Л.: Музыка. 1980. – 224 с.</w:t>
            </w:r>
          </w:p>
          <w:p w:rsidR="00EE68D1" w:rsidRDefault="00EE68D1" w:rsidP="00EE68D1">
            <w:pPr>
              <w:pStyle w:val="a6"/>
              <w:numPr>
                <w:ilvl w:val="0"/>
                <w:numId w:val="11"/>
              </w:numPr>
              <w:tabs>
                <w:tab w:val="num" w:pos="720"/>
              </w:tabs>
              <w:spacing w:after="0"/>
              <w:ind w:left="0" w:firstLine="851"/>
              <w:contextualSpacing w:val="0"/>
              <w:jc w:val="both"/>
            </w:pPr>
            <w:r>
              <w:t>Из архива Кабинета народной музыки Московской консерватории: К 140-летию Московской консерватории / Ред.-сост. Н.Н. Гилярова. М., 2007. – 269 с.</w:t>
            </w:r>
          </w:p>
          <w:p w:rsidR="00EE68D1" w:rsidRDefault="00EE68D1" w:rsidP="00EE68D1">
            <w:pPr>
              <w:pStyle w:val="a6"/>
              <w:numPr>
                <w:ilvl w:val="0"/>
                <w:numId w:val="11"/>
              </w:numPr>
              <w:tabs>
                <w:tab w:val="num" w:pos="720"/>
              </w:tabs>
              <w:spacing w:after="0"/>
              <w:ind w:left="0" w:firstLine="851"/>
              <w:contextualSpacing w:val="0"/>
              <w:jc w:val="both"/>
            </w:pPr>
            <w:proofErr w:type="spellStart"/>
            <w:r>
              <w:t>Мехнецов</w:t>
            </w:r>
            <w:proofErr w:type="spellEnd"/>
            <w:r>
              <w:t xml:space="preserve"> А.М. Народная традиционная культура: Статьи и материалы. К 150-летию Санкт-Петербургской консерватории. Монография. СПб.: </w:t>
            </w:r>
            <w:proofErr w:type="spellStart"/>
            <w:r>
              <w:t>СПбГК</w:t>
            </w:r>
            <w:proofErr w:type="spellEnd"/>
            <w:r>
              <w:t>, 2014.</w:t>
            </w:r>
          </w:p>
          <w:p w:rsidR="00EE68D1" w:rsidRDefault="00EE68D1" w:rsidP="00EE68D1">
            <w:pPr>
              <w:pStyle w:val="a6"/>
              <w:numPr>
                <w:ilvl w:val="0"/>
                <w:numId w:val="11"/>
              </w:numPr>
              <w:tabs>
                <w:tab w:val="num" w:pos="720"/>
              </w:tabs>
              <w:spacing w:after="0"/>
              <w:ind w:left="0" w:firstLine="851"/>
              <w:contextualSpacing w:val="0"/>
              <w:jc w:val="both"/>
            </w:pPr>
            <w:proofErr w:type="spellStart"/>
            <w:r>
              <w:t>Этномузыкология</w:t>
            </w:r>
            <w:proofErr w:type="spellEnd"/>
            <w:r>
              <w:t>: история формирования научно-образовательных центров, методы и результаты ареальных исследований: Материалы международных научных конференций 2011 – 2012 годов. СПб.: Скифия-принт, 2014. – 601 с.</w:t>
            </w:r>
          </w:p>
          <w:p w:rsidR="00EE68D1" w:rsidRDefault="00EE68D1" w:rsidP="00EE68D1">
            <w:pPr>
              <w:pStyle w:val="a6"/>
              <w:numPr>
                <w:ilvl w:val="0"/>
                <w:numId w:val="11"/>
              </w:numPr>
              <w:tabs>
                <w:tab w:val="num" w:pos="720"/>
              </w:tabs>
              <w:spacing w:after="0"/>
              <w:ind w:left="0" w:firstLine="851"/>
              <w:contextualSpacing w:val="0"/>
              <w:jc w:val="both"/>
            </w:pPr>
            <w:r>
              <w:t>Щуров В.М. Жанры русского музыкального фольклора: Учебное пособие: В 2 т. М.: 2007. Т. 1. – 400с.; Т. 2. – 656 с.</w:t>
            </w:r>
          </w:p>
          <w:p w:rsidR="00EE68D1" w:rsidRDefault="00EE68D1" w:rsidP="00EE68D1">
            <w:pPr>
              <w:pStyle w:val="a"/>
              <w:numPr>
                <w:ilvl w:val="0"/>
                <w:numId w:val="11"/>
              </w:numPr>
              <w:tabs>
                <w:tab w:val="left" w:pos="708"/>
              </w:tabs>
              <w:spacing w:line="276" w:lineRule="auto"/>
              <w:ind w:left="0" w:firstLine="851"/>
            </w:pPr>
            <w:r>
              <w:rPr>
                <w:rStyle w:val="a8"/>
                <w:bCs/>
              </w:rPr>
              <w:t>Королькова, И.В.</w:t>
            </w:r>
            <w:r>
              <w:t xml:space="preserve"> Народные песни и наигрыши Новгородской области. </w:t>
            </w:r>
            <w:proofErr w:type="spellStart"/>
            <w:r>
              <w:t>Вып</w:t>
            </w:r>
            <w:proofErr w:type="spellEnd"/>
            <w:r>
              <w:t xml:space="preserve">. 1 Учебное пособие. 2014. — 51 с. </w:t>
            </w:r>
          </w:p>
          <w:p w:rsidR="00EE68D1" w:rsidRDefault="00EE68D1" w:rsidP="00EE68D1">
            <w:pPr>
              <w:pStyle w:val="a"/>
              <w:numPr>
                <w:ilvl w:val="0"/>
                <w:numId w:val="11"/>
              </w:numPr>
              <w:tabs>
                <w:tab w:val="left" w:pos="708"/>
              </w:tabs>
              <w:spacing w:line="276" w:lineRule="auto"/>
              <w:ind w:left="0" w:firstLine="851"/>
            </w:pPr>
            <w:r>
              <w:t xml:space="preserve"> Народная традиционная культура Псковской области: Обзор экспедиционных материалов из научных фондов Фольклорно-этнографического центра: В 2 т. Т.1, 2002. — 728 с.</w:t>
            </w:r>
          </w:p>
          <w:p w:rsidR="00EE68D1" w:rsidRDefault="00EE68D1" w:rsidP="00EE68D1">
            <w:pPr>
              <w:pStyle w:val="a"/>
              <w:numPr>
                <w:ilvl w:val="0"/>
                <w:numId w:val="11"/>
              </w:numPr>
              <w:tabs>
                <w:tab w:val="left" w:pos="708"/>
              </w:tabs>
              <w:spacing w:line="276" w:lineRule="auto"/>
              <w:ind w:left="0" w:firstLine="851"/>
            </w:pPr>
            <w:r>
              <w:rPr>
                <w:rStyle w:val="a8"/>
                <w:bCs/>
              </w:rPr>
              <w:t>Полякова, А.В.</w:t>
            </w:r>
            <w:r>
              <w:t xml:space="preserve"> Скрипка в народных традициях Псковской области. </w:t>
            </w:r>
            <w:proofErr w:type="spellStart"/>
            <w:r>
              <w:t>Вып</w:t>
            </w:r>
            <w:proofErr w:type="spellEnd"/>
            <w:r>
              <w:t xml:space="preserve">. 3 2015. — 96 с. </w:t>
            </w:r>
          </w:p>
          <w:p w:rsidR="00EE68D1" w:rsidRDefault="00EE68D1" w:rsidP="00EE68D1">
            <w:pPr>
              <w:pStyle w:val="a"/>
              <w:numPr>
                <w:ilvl w:val="0"/>
                <w:numId w:val="11"/>
              </w:numPr>
              <w:tabs>
                <w:tab w:val="left" w:pos="708"/>
              </w:tabs>
              <w:spacing w:line="276" w:lineRule="auto"/>
              <w:ind w:left="0" w:firstLine="851"/>
            </w:pPr>
            <w:r>
              <w:t xml:space="preserve"> </w:t>
            </w:r>
            <w:r>
              <w:rPr>
                <w:rStyle w:val="a8"/>
                <w:bCs/>
              </w:rPr>
              <w:t>Склярова, Е.А.</w:t>
            </w:r>
            <w:r>
              <w:t xml:space="preserve"> Музыкальный фольклор в календарных обрядах русских старожилов Удмуртской Республики. </w:t>
            </w:r>
            <w:proofErr w:type="spellStart"/>
            <w:r>
              <w:t>Вып</w:t>
            </w:r>
            <w:proofErr w:type="spellEnd"/>
            <w:r>
              <w:t xml:space="preserve">. 4, 2015. — 68 с. </w:t>
            </w:r>
          </w:p>
          <w:p w:rsidR="00EE68D1" w:rsidRDefault="00EE68D1" w:rsidP="00EE68D1">
            <w:pPr>
              <w:rPr>
                <w:rFonts w:ascii="Calibri" w:eastAsia="Times New Roman" w:hAnsi="Calibri" w:cs="Times New Roman"/>
              </w:rPr>
            </w:pPr>
          </w:p>
        </w:tc>
      </w:tr>
      <w:tr w:rsidR="00EE68D1" w:rsidTr="00EE68D1">
        <w:trPr>
          <w:trHeight w:val="255"/>
          <w:tblCellSpacing w:w="15" w:type="dxa"/>
        </w:trPr>
        <w:tc>
          <w:tcPr>
            <w:tcW w:w="94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E68D1" w:rsidRDefault="00EE68D1" w:rsidP="00EE68D1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ресурсов информационно-телекоммуникационной сети «Интернет»</w:t>
            </w:r>
          </w:p>
          <w:p w:rsidR="00EE68D1" w:rsidRDefault="00EE68D1" w:rsidP="00EE68D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Культура. РФ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>
                <w:rPr>
                  <w:rStyle w:val="a7"/>
                  <w:lang w:val="en-US"/>
                </w:rPr>
                <w:t>https</w:t>
              </w:r>
              <w:r>
                <w:rPr>
                  <w:rStyle w:val="a7"/>
                </w:rPr>
                <w:t>://</w:t>
              </w:r>
              <w:r>
                <w:rPr>
                  <w:rStyle w:val="a7"/>
                  <w:lang w:val="en-US"/>
                </w:rPr>
                <w:t>www</w:t>
              </w:r>
              <w:r>
                <w:rPr>
                  <w:rStyle w:val="a7"/>
                </w:rPr>
                <w:t>.</w:t>
              </w:r>
              <w:r>
                <w:rPr>
                  <w:rStyle w:val="a7"/>
                  <w:lang w:val="en-US"/>
                </w:rPr>
                <w:t>culture</w:t>
              </w:r>
              <w:r>
                <w:rPr>
                  <w:rStyle w:val="a7"/>
                </w:rPr>
                <w:t>.</w:t>
              </w:r>
              <w:proofErr w:type="spellStart"/>
              <w:r>
                <w:rPr>
                  <w:rStyle w:val="a7"/>
                  <w:lang w:val="en-US"/>
                </w:rPr>
                <w:t>ru</w:t>
              </w:r>
              <w:proofErr w:type="spellEnd"/>
              <w:r>
                <w:rPr>
                  <w:rStyle w:val="a7"/>
                </w:rPr>
                <w:t>/</w:t>
              </w:r>
              <w:r>
                <w:rPr>
                  <w:rStyle w:val="a7"/>
                  <w:lang w:val="en-US"/>
                </w:rPr>
                <w:t>traditions</w:t>
              </w:r>
            </w:hyperlink>
            <w:r w:rsidRPr="00EE6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8D1" w:rsidRDefault="00EE68D1" w:rsidP="00EE68D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этномузыколога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8" w:history="1">
              <w:r>
                <w:rPr>
                  <w:rStyle w:val="a7"/>
                </w:rPr>
                <w:t>http://www.ethnomusicology.ru/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8D1" w:rsidRDefault="00EE68D1" w:rsidP="00EE68D1">
            <w:pPr>
              <w:spacing w:after="0" w:line="240" w:lineRule="auto"/>
              <w:ind w:firstLine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русского фольклора </w:t>
            </w:r>
            <w:hyperlink r:id="rId9" w:history="1">
              <w:r>
                <w:rPr>
                  <w:rStyle w:val="a7"/>
                </w:rPr>
                <w:t>http://www.folkcentr.ru/production/</w:t>
              </w:r>
            </w:hyperlink>
            <w:r>
              <w:t xml:space="preserve"> </w:t>
            </w:r>
          </w:p>
          <w:p w:rsidR="00EE68D1" w:rsidRDefault="00EE68D1" w:rsidP="00EE68D1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пособия, нотная литература, словари, архив классической музыки, художественная музыкальная литература: </w:t>
            </w:r>
            <w:hyperlink w:history="1">
              <w:r>
                <w:rPr>
                  <w:rStyle w:val="a7"/>
                </w:rPr>
                <w:t>http:// intoclassics.net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8D1" w:rsidRDefault="00EE68D1" w:rsidP="00EE68D1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пособия, нотная литература: </w:t>
            </w:r>
            <w:hyperlink w:history="1">
              <w:r>
                <w:rPr>
                  <w:rStyle w:val="a7"/>
                </w:rPr>
                <w:t>http:// notes.tarakanov.net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8D1" w:rsidRDefault="00EE68D1" w:rsidP="00EE68D1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Энциклопедия, словарь, аудиозаписи: </w:t>
            </w:r>
            <w:hyperlink w:history="1">
              <w:r>
                <w:rPr>
                  <w:rStyle w:val="a7"/>
                </w:rPr>
                <w:t>http:// www.belcanto.ru</w:t>
              </w:r>
            </w:hyperlink>
          </w:p>
          <w:p w:rsidR="00EE68D1" w:rsidRDefault="00EE68D1" w:rsidP="00EE68D1">
            <w:pPr>
              <w:shd w:val="clear" w:color="auto" w:fill="FFFFFF"/>
              <w:spacing w:after="0" w:line="240" w:lineRule="auto"/>
              <w:ind w:left="851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издания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AF8"/>
              </w:rPr>
              <w:t>: </w:t>
            </w:r>
            <w:hyperlink w:history="1">
              <w:r>
                <w:rPr>
                  <w:rStyle w:val="a7"/>
                </w:rPr>
                <w:t>http:// www.iprbookshop.ru/</w:t>
              </w:r>
            </w:hyperlink>
          </w:p>
          <w:p w:rsidR="00EE68D1" w:rsidRDefault="00EE68D1" w:rsidP="00EE68D1">
            <w:pPr>
              <w:widowControl w:val="0"/>
              <w:shd w:val="clear" w:color="auto" w:fill="FFFFFF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Электронная библиотечная система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Book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0" w:history="1">
              <w:r>
                <w:rPr>
                  <w:rStyle w:val="a7"/>
                  <w:spacing w:val="2"/>
                  <w:lang w:val="en-US"/>
                </w:rPr>
                <w:t>http</w:t>
              </w:r>
              <w:r>
                <w:rPr>
                  <w:rStyle w:val="a7"/>
                  <w:spacing w:val="2"/>
                </w:rPr>
                <w:t>://</w:t>
              </w:r>
              <w:r>
                <w:rPr>
                  <w:rStyle w:val="a7"/>
                  <w:spacing w:val="2"/>
                  <w:lang w:val="en-US"/>
                </w:rPr>
                <w:t>www</w:t>
              </w:r>
              <w:r>
                <w:rPr>
                  <w:rStyle w:val="a7"/>
                  <w:spacing w:val="2"/>
                </w:rPr>
                <w:t>.</w:t>
              </w:r>
              <w:r>
                <w:rPr>
                  <w:rStyle w:val="a7"/>
                  <w:spacing w:val="2"/>
                  <w:lang w:val="en-US"/>
                </w:rPr>
                <w:t>book</w:t>
              </w:r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ru</w:t>
              </w:r>
              <w:proofErr w:type="spellEnd"/>
              <w:r>
                <w:rPr>
                  <w:rStyle w:val="a7"/>
                  <w:spacing w:val="2"/>
                </w:rPr>
                <w:t>/</w:t>
              </w:r>
            </w:hyperlink>
          </w:p>
          <w:p w:rsidR="00EE68D1" w:rsidRDefault="00EE68D1" w:rsidP="00EE68D1">
            <w:pPr>
              <w:widowControl w:val="0"/>
              <w:shd w:val="clear" w:color="auto" w:fill="FFFFFF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Электронная библиотека диссертаций Российской Государственной библиотеки: </w:t>
            </w:r>
            <w:hyperlink r:id="rId11" w:history="1">
              <w:r>
                <w:rPr>
                  <w:rStyle w:val="a7"/>
                  <w:spacing w:val="2"/>
                  <w:lang w:val="en-US"/>
                </w:rPr>
                <w:t>http</w:t>
              </w:r>
              <w:r>
                <w:rPr>
                  <w:rStyle w:val="a7"/>
                  <w:spacing w:val="2"/>
                </w:rPr>
                <w:t>://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diss</w:t>
              </w:r>
              <w:proofErr w:type="spellEnd"/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rsl</w:t>
              </w:r>
              <w:proofErr w:type="spellEnd"/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ru</w:t>
              </w:r>
              <w:proofErr w:type="spellEnd"/>
              <w:r>
                <w:rPr>
                  <w:rStyle w:val="a7"/>
                  <w:spacing w:val="2"/>
                </w:rPr>
                <w:t>/</w:t>
              </w:r>
            </w:hyperlink>
          </w:p>
          <w:p w:rsidR="00EE68D1" w:rsidRDefault="00EE68D1" w:rsidP="00EE68D1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Научная электронная библиотека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library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: </w:t>
            </w:r>
            <w:hyperlink r:id="rId12" w:history="1">
              <w:r>
                <w:rPr>
                  <w:rStyle w:val="a7"/>
                  <w:spacing w:val="2"/>
                  <w:lang w:val="en-US"/>
                </w:rPr>
                <w:t>http</w:t>
              </w:r>
              <w:r>
                <w:rPr>
                  <w:rStyle w:val="a7"/>
                  <w:spacing w:val="2"/>
                </w:rPr>
                <w:t>://</w:t>
              </w:r>
              <w:r>
                <w:rPr>
                  <w:rStyle w:val="a7"/>
                  <w:spacing w:val="2"/>
                  <w:lang w:val="en-US"/>
                </w:rPr>
                <w:t>www</w:t>
              </w:r>
              <w:r>
                <w:rPr>
                  <w:rStyle w:val="a7"/>
                  <w:spacing w:val="2"/>
                </w:rPr>
                <w:t>.</w:t>
              </w:r>
              <w:r>
                <w:rPr>
                  <w:rStyle w:val="a7"/>
                  <w:spacing w:val="2"/>
                  <w:lang w:val="en-US"/>
                </w:rPr>
                <w:t>e</w:t>
              </w:r>
              <w:r>
                <w:rPr>
                  <w:rStyle w:val="a7"/>
                  <w:spacing w:val="2"/>
                </w:rPr>
                <w:t>-</w:t>
              </w:r>
              <w:r>
                <w:rPr>
                  <w:rStyle w:val="a7"/>
                  <w:spacing w:val="2"/>
                  <w:lang w:val="en-US"/>
                </w:rPr>
                <w:t>library</w:t>
              </w:r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EE68D1" w:rsidRDefault="00EE68D1" w:rsidP="00EE68D1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Университетская информационная система России: </w:t>
            </w:r>
            <w:hyperlink r:id="rId13" w:history="1">
              <w:r>
                <w:rPr>
                  <w:rStyle w:val="a7"/>
                  <w:spacing w:val="2"/>
                  <w:lang w:val="en-US"/>
                </w:rPr>
                <w:t>http</w:t>
              </w:r>
              <w:r>
                <w:rPr>
                  <w:rStyle w:val="a7"/>
                  <w:spacing w:val="2"/>
                </w:rPr>
                <w:t>://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uisrussia</w:t>
              </w:r>
              <w:proofErr w:type="spellEnd"/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msu</w:t>
              </w:r>
              <w:proofErr w:type="spellEnd"/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EE68D1" w:rsidRDefault="00EE68D1" w:rsidP="00EE68D1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Электронный ресурс издательства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Springer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: </w:t>
            </w:r>
            <w:hyperlink r:id="rId14" w:history="1">
              <w:r>
                <w:rPr>
                  <w:rStyle w:val="a7"/>
                  <w:spacing w:val="2"/>
                  <w:lang w:val="en-US"/>
                </w:rPr>
                <w:t>http</w:t>
              </w:r>
              <w:r>
                <w:rPr>
                  <w:rStyle w:val="a7"/>
                  <w:spacing w:val="2"/>
                </w:rPr>
                <w:t>://</w:t>
              </w:r>
              <w:r>
                <w:rPr>
                  <w:rStyle w:val="a7"/>
                  <w:spacing w:val="2"/>
                  <w:lang w:val="en-US"/>
                </w:rPr>
                <w:t>www</w:t>
              </w:r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springerlink</w:t>
              </w:r>
              <w:proofErr w:type="spellEnd"/>
              <w:r>
                <w:rPr>
                  <w:rStyle w:val="a7"/>
                  <w:spacing w:val="2"/>
                </w:rPr>
                <w:t>.</w:t>
              </w:r>
              <w:r>
                <w:rPr>
                  <w:rStyle w:val="a7"/>
                  <w:spacing w:val="2"/>
                  <w:lang w:val="en-US"/>
                </w:rPr>
                <w:t>com</w:t>
              </w:r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EE68D1" w:rsidRDefault="00EE68D1" w:rsidP="00EE68D1">
            <w:pPr>
              <w:spacing w:after="0" w:line="240" w:lineRule="auto"/>
              <w:ind w:left="851"/>
              <w:rPr>
                <w:rFonts w:eastAsiaTheme="minorHAnsi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Единое окно доступа к образовательным </w:t>
            </w:r>
            <w:r>
              <w:rPr>
                <w:rFonts w:eastAsia="Times New Roman"/>
                <w:spacing w:val="2"/>
                <w:lang w:eastAsia="zh-CN"/>
              </w:rPr>
              <w:t xml:space="preserve">ресурсам: </w:t>
            </w:r>
            <w:hyperlink r:id="rId15" w:history="1">
              <w:r>
                <w:rPr>
                  <w:rStyle w:val="a7"/>
                  <w:spacing w:val="2"/>
                  <w:lang w:val="en-US"/>
                </w:rPr>
                <w:t>http</w:t>
              </w:r>
              <w:r>
                <w:rPr>
                  <w:rStyle w:val="a7"/>
                  <w:spacing w:val="2"/>
                </w:rPr>
                <w:t>://</w:t>
              </w:r>
              <w:r>
                <w:rPr>
                  <w:rStyle w:val="a7"/>
                  <w:spacing w:val="2"/>
                  <w:lang w:val="en-US"/>
                </w:rPr>
                <w:t>window</w:t>
              </w:r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edu</w:t>
              </w:r>
              <w:proofErr w:type="spellEnd"/>
              <w:r>
                <w:rPr>
                  <w:rStyle w:val="a7"/>
                  <w:spacing w:val="2"/>
                </w:rPr>
                <w:t>.</w:t>
              </w:r>
              <w:proofErr w:type="spellStart"/>
              <w:r>
                <w:rPr>
                  <w:rStyle w:val="a7"/>
                  <w:spacing w:val="2"/>
                  <w:lang w:val="en-US"/>
                </w:rPr>
                <w:t>ru</w:t>
              </w:r>
              <w:proofErr w:type="spellEnd"/>
            </w:hyperlink>
          </w:p>
          <w:p w:rsidR="00EE68D1" w:rsidRDefault="00EE68D1" w:rsidP="00EE68D1">
            <w:pPr>
              <w:tabs>
                <w:tab w:val="num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68D1" w:rsidRDefault="00EE68D1" w:rsidP="0060227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Особое внимание следует обратить на </w:t>
      </w:r>
      <w:r w:rsidRPr="00E04561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E04561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04561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E04561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E04561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E04561">
        <w:rPr>
          <w:rFonts w:ascii="Times New Roman" w:hAnsi="Times New Roman" w:cs="Times New Roman"/>
          <w:sz w:val="24"/>
          <w:szCs w:val="24"/>
        </w:rPr>
        <w:t>. 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 w:rsidRPr="00096D9D">
        <w:rPr>
          <w:rFonts w:ascii="Times New Roman" w:hAnsi="Times New Roman" w:cs="Times New Roman"/>
          <w:b/>
          <w:sz w:val="24"/>
          <w:szCs w:val="24"/>
          <w:u w:val="single"/>
        </w:rPr>
        <w:t>составление листа опорных сигналов</w:t>
      </w:r>
      <w:r w:rsidRPr="00E04561"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60227A" w:rsidRDefault="0060227A" w:rsidP="0060227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60227A" w:rsidRPr="00E04561" w:rsidRDefault="0060227A" w:rsidP="0060227A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4561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Методические рекомендации по составлению конспекта:</w:t>
      </w:r>
    </w:p>
    <w:p w:rsidR="0060227A" w:rsidRPr="00E04561" w:rsidRDefault="0060227A" w:rsidP="0060227A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60227A" w:rsidRPr="00E04561" w:rsidRDefault="0060227A" w:rsidP="0060227A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60227A" w:rsidRPr="00E04561" w:rsidRDefault="0060227A" w:rsidP="0060227A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60227A" w:rsidRPr="00E04561" w:rsidRDefault="0060227A" w:rsidP="0060227A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60227A" w:rsidRPr="00E04561" w:rsidRDefault="0060227A" w:rsidP="0060227A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60227A" w:rsidRPr="00E04561" w:rsidRDefault="0060227A" w:rsidP="00602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>Подготовк</w:t>
      </w:r>
      <w:r>
        <w:rPr>
          <w:rFonts w:ascii="Times New Roman" w:hAnsi="Times New Roman" w:cs="Times New Roman"/>
          <w:b/>
          <w:sz w:val="24"/>
          <w:szCs w:val="24"/>
        </w:rPr>
        <w:t>а к зачёту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</w:t>
      </w:r>
      <w:r w:rsidRPr="00E04561">
        <w:rPr>
          <w:rFonts w:ascii="Times New Roman" w:hAnsi="Times New Roman" w:cs="Times New Roman"/>
          <w:sz w:val="24"/>
          <w:szCs w:val="24"/>
        </w:rPr>
        <w:t xml:space="preserve">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60227A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04561">
        <w:rPr>
          <w:rFonts w:ascii="Times New Roman" w:hAnsi="Times New Roman" w:cs="Times New Roman"/>
          <w:sz w:val="24"/>
          <w:szCs w:val="24"/>
        </w:rPr>
        <w:t xml:space="preserve">ри подготовке к </w:t>
      </w:r>
      <w:r>
        <w:rPr>
          <w:rFonts w:ascii="Times New Roman" w:hAnsi="Times New Roman" w:cs="Times New Roman"/>
          <w:sz w:val="24"/>
          <w:szCs w:val="24"/>
        </w:rPr>
        <w:t xml:space="preserve">зачёту </w:t>
      </w:r>
      <w:r w:rsidRPr="00E04561">
        <w:rPr>
          <w:rFonts w:ascii="Times New Roman" w:hAnsi="Times New Roman" w:cs="Times New Roman"/>
          <w:sz w:val="24"/>
          <w:szCs w:val="24"/>
        </w:rPr>
        <w:t>у студента должен быть хороший конспект литературы, прочитанной по указанию преподавателя в течение семестра</w:t>
      </w:r>
      <w:r>
        <w:rPr>
          <w:rFonts w:ascii="Times New Roman" w:hAnsi="Times New Roman" w:cs="Times New Roman"/>
          <w:sz w:val="24"/>
          <w:szCs w:val="24"/>
        </w:rPr>
        <w:t xml:space="preserve"> (список рекомендованной литературы смотреть в рабочей программе предмета)</w:t>
      </w:r>
      <w:r w:rsidRPr="00E045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227A" w:rsidRPr="00E04561" w:rsidRDefault="0060227A" w:rsidP="00602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>Оценка самостоятельной работы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991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E04561"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991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E04561"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991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E04561"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60227A" w:rsidRPr="00E04561" w:rsidRDefault="0060227A" w:rsidP="006022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991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E04561">
        <w:rPr>
          <w:rFonts w:ascii="Times New Roman" w:hAnsi="Times New Roman" w:cs="Times New Roman"/>
          <w:sz w:val="24"/>
          <w:szCs w:val="24"/>
        </w:rPr>
        <w:t xml:space="preserve">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60227A" w:rsidRDefault="0060227A" w:rsidP="0060227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227A" w:rsidRDefault="0060227A" w:rsidP="0060227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04561">
        <w:rPr>
          <w:rFonts w:ascii="Times New Roman" w:hAnsi="Times New Roman" w:cs="Times New Roman"/>
          <w:sz w:val="24"/>
          <w:szCs w:val="24"/>
        </w:rPr>
        <w:t>екомендаций ОПОП ВО по</w:t>
      </w:r>
      <w:r w:rsidRPr="00E045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4561">
        <w:rPr>
          <w:rFonts w:ascii="Times New Roman" w:hAnsi="Times New Roman" w:cs="Times New Roman"/>
          <w:sz w:val="24"/>
          <w:szCs w:val="24"/>
        </w:rPr>
        <w:t xml:space="preserve">направлению подготовки </w:t>
      </w:r>
      <w:r w:rsidRPr="00E04561">
        <w:rPr>
          <w:rFonts w:ascii="Times New Roman" w:hAnsi="Times New Roman" w:cs="Times New Roman"/>
          <w:bCs/>
          <w:sz w:val="24"/>
          <w:szCs w:val="24"/>
        </w:rPr>
        <w:t xml:space="preserve">51.03.02 «Народная </w:t>
      </w:r>
      <w:r w:rsidRPr="00E04561">
        <w:rPr>
          <w:rFonts w:ascii="Times New Roman" w:hAnsi="Times New Roman" w:cs="Times New Roman"/>
          <w:bCs/>
          <w:sz w:val="24"/>
          <w:szCs w:val="24"/>
        </w:rPr>
        <w:lastRenderedPageBreak/>
        <w:t>художественная культура», п</w:t>
      </w:r>
      <w:r w:rsidRPr="00E04561">
        <w:rPr>
          <w:rFonts w:ascii="Times New Roman" w:hAnsi="Times New Roman" w:cs="Times New Roman"/>
          <w:sz w:val="24"/>
          <w:szCs w:val="24"/>
        </w:rPr>
        <w:t>рофиль подготовки «</w:t>
      </w:r>
      <w:r w:rsidRPr="00E04561">
        <w:rPr>
          <w:rFonts w:ascii="Times New Roman" w:hAnsi="Times New Roman" w:cs="Times New Roman"/>
          <w:bCs/>
          <w:sz w:val="24"/>
          <w:szCs w:val="24"/>
        </w:rPr>
        <w:t>Руководство этнокультурным центром», к</w:t>
      </w:r>
      <w:r w:rsidRPr="00E04561">
        <w:rPr>
          <w:rFonts w:ascii="Times New Roman" w:hAnsi="Times New Roman" w:cs="Times New Roman"/>
          <w:sz w:val="24"/>
          <w:szCs w:val="24"/>
        </w:rPr>
        <w:t xml:space="preserve">валификация (степень) выпускника – Бакалавр.   </w:t>
      </w:r>
    </w:p>
    <w:p w:rsidR="0060227A" w:rsidRDefault="0060227A" w:rsidP="0060227A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 Составитель</w:t>
      </w:r>
      <w:r>
        <w:rPr>
          <w:rFonts w:ascii="Times New Roman" w:hAnsi="Times New Roman" w:cs="Times New Roman"/>
          <w:sz w:val="24"/>
          <w:szCs w:val="24"/>
        </w:rPr>
        <w:t xml:space="preserve">: доцент кафедры культурного наследия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О.А.Федотовская</w:t>
      </w:r>
      <w:proofErr w:type="spellEnd"/>
    </w:p>
    <w:p w:rsidR="00EE68D1" w:rsidRDefault="00EE68D1" w:rsidP="0060227A">
      <w:pPr>
        <w:ind w:firstLine="851"/>
      </w:pPr>
    </w:p>
    <w:p w:rsidR="0060227A" w:rsidRDefault="0060227A" w:rsidP="0060227A">
      <w:pPr>
        <w:jc w:val="center"/>
      </w:pPr>
    </w:p>
    <w:p w:rsidR="0027346B" w:rsidRDefault="0027346B"/>
    <w:sectPr w:rsidR="0027346B" w:rsidSect="001F33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10947"/>
    <w:multiLevelType w:val="hybridMultilevel"/>
    <w:tmpl w:val="51164D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0275442"/>
    <w:multiLevelType w:val="hybridMultilevel"/>
    <w:tmpl w:val="696CAD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E2086"/>
    <w:multiLevelType w:val="hybridMultilevel"/>
    <w:tmpl w:val="39F01940"/>
    <w:lvl w:ilvl="0" w:tplc="E9366A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05EB0"/>
    <w:multiLevelType w:val="hybridMultilevel"/>
    <w:tmpl w:val="0B2ACA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C172595"/>
    <w:multiLevelType w:val="hybridMultilevel"/>
    <w:tmpl w:val="DDFA62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3844FCB"/>
    <w:multiLevelType w:val="hybridMultilevel"/>
    <w:tmpl w:val="85823418"/>
    <w:lvl w:ilvl="0" w:tplc="0419000F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CB3251"/>
    <w:multiLevelType w:val="hybridMultilevel"/>
    <w:tmpl w:val="33D862E0"/>
    <w:lvl w:ilvl="0" w:tplc="92EE1ECA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27A"/>
    <w:rsid w:val="001C35FA"/>
    <w:rsid w:val="0027346B"/>
    <w:rsid w:val="0060227A"/>
    <w:rsid w:val="00740E1F"/>
    <w:rsid w:val="00755681"/>
    <w:rsid w:val="00B030DF"/>
    <w:rsid w:val="00B61C82"/>
    <w:rsid w:val="00E3540D"/>
    <w:rsid w:val="00EE68D1"/>
    <w:rsid w:val="00F5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227A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aliases w:val="Обычный (Web),Обычный (Web)1,Обычный (веб) Знак Знак Знак Знак"/>
    <w:basedOn w:val="a0"/>
    <w:link w:val="a4"/>
    <w:uiPriority w:val="99"/>
    <w:unhideWhenUsed/>
    <w:qFormat/>
    <w:rsid w:val="0060227A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2"/>
    <w:uiPriority w:val="39"/>
    <w:rsid w:val="0060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Список маркированный"/>
    <w:basedOn w:val="a0"/>
    <w:uiPriority w:val="34"/>
    <w:qFormat/>
    <w:rsid w:val="0060227A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60227A"/>
    <w:rPr>
      <w:color w:val="0000FF" w:themeColor="hyperlink"/>
      <w:u w:val="single"/>
    </w:rPr>
  </w:style>
  <w:style w:type="character" w:customStyle="1" w:styleId="a4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E68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1"/>
    <w:qFormat/>
    <w:rsid w:val="00EE68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hnomusicology.ru/" TargetMode="External"/><Relationship Id="rId13" Type="http://schemas.openxmlformats.org/officeDocument/2006/relationships/hyperlink" Target="http://uisrussia.ms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ulture.ru/traditions" TargetMode="External"/><Relationship Id="rId12" Type="http://schemas.openxmlformats.org/officeDocument/2006/relationships/hyperlink" Target="http://www.e-library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ookre.org/reader?file=630480&amp;pg=7" TargetMode="External"/><Relationship Id="rId11" Type="http://schemas.openxmlformats.org/officeDocument/2006/relationships/hyperlink" Target="http://diss.rsl.ru/" TargetMode="External"/><Relationship Id="rId5" Type="http://schemas.openxmlformats.org/officeDocument/2006/relationships/hyperlink" Target="http://biblioclub.ru/index.php?page=book&amp;id=436335" TargetMode="Externa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bo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lkcentr.ru/production/" TargetMode="External"/><Relationship Id="rId14" Type="http://schemas.openxmlformats.org/officeDocument/2006/relationships/hyperlink" Target="http://www.springerlin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5</cp:revision>
  <dcterms:created xsi:type="dcterms:W3CDTF">2022-02-26T11:49:00Z</dcterms:created>
  <dcterms:modified xsi:type="dcterms:W3CDTF">2023-02-06T13:18:00Z</dcterms:modified>
</cp:coreProperties>
</file>